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81B" w:rsidRDefault="00CF481B" w:rsidP="00FE64B7">
      <w:pPr>
        <w:rPr>
          <w:b/>
        </w:rPr>
      </w:pPr>
      <w:r>
        <w:rPr>
          <w:b/>
        </w:rPr>
        <w:t>VERSLAG WORKSHOP CZO ERKENNINGSAANVRAAG OPLEIDERS RAV’S</w:t>
      </w:r>
    </w:p>
    <w:p w:rsidR="00CF481B" w:rsidRDefault="00CF481B" w:rsidP="00FE64B7">
      <w:pPr>
        <w:rPr>
          <w:b/>
        </w:rPr>
      </w:pPr>
      <w:r>
        <w:rPr>
          <w:b/>
        </w:rPr>
        <w:t>INFORMATIEBIJEENKOMST CZO-TRAJECT</w:t>
      </w:r>
    </w:p>
    <w:p w:rsidR="00295710" w:rsidRPr="00A15EAE" w:rsidRDefault="00295710" w:rsidP="00FE64B7"/>
    <w:p w:rsidR="00CF481B" w:rsidRPr="00A15EAE" w:rsidRDefault="00CF481B" w:rsidP="00FE64B7">
      <w:r w:rsidRPr="00A15EAE">
        <w:t>Tijd</w:t>
      </w:r>
      <w:r w:rsidRPr="00A15EAE">
        <w:tab/>
      </w:r>
      <w:r w:rsidR="00295710" w:rsidRPr="00A15EAE">
        <w:tab/>
      </w:r>
      <w:r w:rsidRPr="00A15EAE">
        <w:t xml:space="preserve">: </w:t>
      </w:r>
      <w:proofErr w:type="gramStart"/>
      <w:r w:rsidRPr="00A15EAE">
        <w:t>Donderdag</w:t>
      </w:r>
      <w:proofErr w:type="gramEnd"/>
      <w:r w:rsidRPr="00A15EAE">
        <w:t xml:space="preserve"> 14 juni 2012, 13.00 – 15.00 uur</w:t>
      </w:r>
    </w:p>
    <w:p w:rsidR="00CF481B" w:rsidRPr="00A15EAE" w:rsidRDefault="00CF481B" w:rsidP="00FE64B7">
      <w:r w:rsidRPr="00A15EAE">
        <w:t>Plaats</w:t>
      </w:r>
      <w:r w:rsidRPr="00A15EAE">
        <w:tab/>
      </w:r>
      <w:r w:rsidR="00295710" w:rsidRPr="00A15EAE">
        <w:tab/>
      </w:r>
      <w:r w:rsidRPr="00A15EAE">
        <w:t>: Academie voor Ambulancezorg, Harderwijk</w:t>
      </w:r>
    </w:p>
    <w:p w:rsidR="00295710" w:rsidRPr="00A15EAE" w:rsidRDefault="00295710" w:rsidP="00FE64B7">
      <w:r w:rsidRPr="00A15EAE">
        <w:t>Inleider</w:t>
      </w:r>
      <w:r w:rsidR="00A15EAE">
        <w:tab/>
      </w:r>
      <w:r w:rsidRPr="00A15EAE">
        <w:tab/>
        <w:t>: Wiro Gruijters, programmamanager Ambulancezorg Nederland</w:t>
      </w:r>
      <w:r w:rsidRPr="00A15EAE">
        <w:tab/>
      </w:r>
    </w:p>
    <w:p w:rsidR="00A15EAE" w:rsidRPr="00A15EAE" w:rsidRDefault="00295710" w:rsidP="00295710">
      <w:pPr>
        <w:ind w:left="1410" w:hanging="1410"/>
      </w:pPr>
      <w:r w:rsidRPr="00A15EAE">
        <w:t>Verslag</w:t>
      </w:r>
      <w:r w:rsidRPr="00A15EAE">
        <w:tab/>
        <w:t xml:space="preserve">: André </w:t>
      </w:r>
      <w:proofErr w:type="spellStart"/>
      <w:r w:rsidRPr="00A15EAE">
        <w:t>Kurvers</w:t>
      </w:r>
      <w:proofErr w:type="spellEnd"/>
      <w:r w:rsidRPr="00A15EAE">
        <w:t>, voorzitter AZN Projectgroep CZO accreditatie opleidingen</w:t>
      </w:r>
    </w:p>
    <w:p w:rsidR="00CF481B" w:rsidRPr="00A15EAE" w:rsidRDefault="00A15EAE" w:rsidP="00295710">
      <w:pPr>
        <w:ind w:left="1410" w:hanging="1410"/>
      </w:pPr>
      <w:r w:rsidRPr="00A15EAE">
        <w:t xml:space="preserve">                      </w:t>
      </w:r>
      <w:r w:rsidR="00295710" w:rsidRPr="00A15EAE">
        <w:t xml:space="preserve"> </w:t>
      </w:r>
      <w:r w:rsidRPr="00A15EAE">
        <w:t xml:space="preserve">  </w:t>
      </w:r>
      <w:proofErr w:type="gramStart"/>
      <w:r w:rsidR="00295710" w:rsidRPr="00A15EAE">
        <w:t>ambulancezorg</w:t>
      </w:r>
      <w:proofErr w:type="gramEnd"/>
      <w:r w:rsidR="00295710" w:rsidRPr="00A15EAE">
        <w:t xml:space="preserve"> </w:t>
      </w:r>
    </w:p>
    <w:p w:rsidR="00CF481B" w:rsidRDefault="00CF481B" w:rsidP="00FE64B7">
      <w:pPr>
        <w:rPr>
          <w:b/>
        </w:rPr>
      </w:pPr>
    </w:p>
    <w:p w:rsidR="00A15EAE" w:rsidRDefault="00A15EAE" w:rsidP="00A15EAE">
      <w:pPr>
        <w:pBdr>
          <w:top w:val="single" w:sz="4" w:space="1" w:color="auto"/>
        </w:pBdr>
        <w:rPr>
          <w:b/>
        </w:rPr>
      </w:pPr>
    </w:p>
    <w:p w:rsidR="00A15EAE" w:rsidRDefault="00A15EAE" w:rsidP="00FE64B7">
      <w:pPr>
        <w:rPr>
          <w:b/>
        </w:rPr>
      </w:pPr>
    </w:p>
    <w:p w:rsidR="007D278A" w:rsidRPr="00D01218" w:rsidRDefault="000D1D6E" w:rsidP="00FE64B7">
      <w:pPr>
        <w:rPr>
          <w:b/>
        </w:rPr>
      </w:pPr>
      <w:r w:rsidRPr="000D1D6E">
        <w:rPr>
          <w:b/>
        </w:rPr>
        <w:t>P</w:t>
      </w:r>
      <w:r w:rsidR="007E7C7C">
        <w:rPr>
          <w:b/>
        </w:rPr>
        <w:t>ROFIEL PRAKTIJKLEERPLAATS</w:t>
      </w:r>
    </w:p>
    <w:p w:rsidR="00BC528D" w:rsidRDefault="00BC528D" w:rsidP="00FE64B7">
      <w:pPr>
        <w:rPr>
          <w:b/>
        </w:rPr>
      </w:pPr>
    </w:p>
    <w:p w:rsidR="00BC528D" w:rsidRPr="00295710" w:rsidRDefault="00295710" w:rsidP="00295710">
      <w:pPr>
        <w:pStyle w:val="Lijstalinea"/>
        <w:numPr>
          <w:ilvl w:val="0"/>
          <w:numId w:val="6"/>
        </w:numPr>
        <w:rPr>
          <w:b/>
          <w:color w:val="0070C0"/>
          <w:sz w:val="20"/>
          <w:szCs w:val="20"/>
        </w:rPr>
      </w:pPr>
      <w:r w:rsidRPr="00295710">
        <w:rPr>
          <w:b/>
          <w:color w:val="0070C0"/>
          <w:sz w:val="20"/>
          <w:szCs w:val="20"/>
        </w:rPr>
        <w:t>Preambule</w:t>
      </w:r>
    </w:p>
    <w:p w:rsidR="009A1F7B" w:rsidRPr="00295710" w:rsidRDefault="00295710" w:rsidP="00295710">
      <w:pPr>
        <w:ind w:left="708"/>
      </w:pPr>
      <w:r w:rsidRPr="00295710">
        <w:t xml:space="preserve">Dit verslag </w:t>
      </w:r>
      <w:r>
        <w:t xml:space="preserve">is een verkorte weergave van de besproken onderwerpen </w:t>
      </w:r>
      <w:r w:rsidR="00DE5F75">
        <w:t xml:space="preserve">gedurende de workshop Erkenningsaanvraag voor opleiders </w:t>
      </w:r>
      <w:proofErr w:type="spellStart"/>
      <w:r w:rsidR="00DE5F75">
        <w:t>RAV’s</w:t>
      </w:r>
      <w:proofErr w:type="spellEnd"/>
      <w:r w:rsidR="00DE5F75">
        <w:t xml:space="preserve"> op donderdag 14 juni jl. tijdens de Informatiebijeenkomst CZO-traject.</w:t>
      </w:r>
      <w:r w:rsidR="006C11D5">
        <w:t xml:space="preserve"> Het CZO heeft een periode van evaluatie van haar systeem van Erkenningsaanvragen afgerond en staat aan de vooravond van een vereenvoudigde systematiek. Erkenningsaanvragen voor de opleidingen in de ambulancezorg starten in deze nieuwe systematiek. Erkenningsaanvragen van opleidingsinstituut en RAV worden bij het CZO gescheiden ingediend, doch kunnen niet zonder afstemming en samenhang tussen beide organisaties. De workshop stond in het teken van deze af te stemmen samenhang.</w:t>
      </w:r>
    </w:p>
    <w:p w:rsidR="00295710" w:rsidRDefault="00295710" w:rsidP="00FE64B7"/>
    <w:p w:rsidR="004B2970" w:rsidRPr="000D1D6E" w:rsidRDefault="004B2970" w:rsidP="000D1D6E">
      <w:pPr>
        <w:pStyle w:val="Lijstalinea"/>
        <w:numPr>
          <w:ilvl w:val="0"/>
          <w:numId w:val="6"/>
        </w:numPr>
        <w:rPr>
          <w:b/>
          <w:color w:val="0070C0"/>
          <w:sz w:val="20"/>
          <w:szCs w:val="20"/>
        </w:rPr>
      </w:pPr>
      <w:r w:rsidRPr="000D1D6E">
        <w:rPr>
          <w:b/>
          <w:color w:val="0070C0"/>
          <w:sz w:val="20"/>
          <w:szCs w:val="20"/>
        </w:rPr>
        <w:t>Onderwijs methodiek</w:t>
      </w:r>
    </w:p>
    <w:p w:rsidR="009A1F7B" w:rsidRPr="007E7C7C" w:rsidRDefault="004B2970" w:rsidP="007E7C7C">
      <w:pPr>
        <w:ind w:left="708"/>
        <w:rPr>
          <w:b/>
          <w:color w:val="0070C0"/>
        </w:rPr>
      </w:pPr>
      <w:r w:rsidRPr="007E7C7C">
        <w:rPr>
          <w:b/>
          <w:color w:val="0070C0"/>
        </w:rPr>
        <w:t xml:space="preserve">Er ligt een visie/onderwijsmethodiek ten grondslag aan de uitwerking van de </w:t>
      </w:r>
      <w:proofErr w:type="gramStart"/>
      <w:r w:rsidRPr="007E7C7C">
        <w:rPr>
          <w:b/>
          <w:color w:val="0070C0"/>
        </w:rPr>
        <w:t>opleiding</w:t>
      </w:r>
      <w:proofErr w:type="gramEnd"/>
    </w:p>
    <w:p w:rsidR="004B2970" w:rsidRPr="007E7C7C" w:rsidRDefault="004B2970" w:rsidP="00FE64B7">
      <w:pPr>
        <w:rPr>
          <w:b/>
          <w:color w:val="0070C0"/>
        </w:rPr>
      </w:pPr>
    </w:p>
    <w:p w:rsidR="004B2970" w:rsidRPr="007E7C7C" w:rsidRDefault="004B2970" w:rsidP="007E7C7C">
      <w:pPr>
        <w:ind w:firstLine="708"/>
        <w:rPr>
          <w:b/>
          <w:i/>
        </w:rPr>
      </w:pPr>
      <w:r w:rsidRPr="007E7C7C">
        <w:rPr>
          <w:b/>
          <w:i/>
        </w:rPr>
        <w:t>Beschrijf welke onderwijsmethodiek voor of visie op opleiden wordt gehanteerd</w:t>
      </w:r>
    </w:p>
    <w:p w:rsidR="007E7C7C" w:rsidRDefault="007E7C7C" w:rsidP="007E7C7C">
      <w:pPr>
        <w:ind w:left="705"/>
      </w:pPr>
      <w:r>
        <w:t xml:space="preserve">In de bestaande CZO systematiek dient de aanvrager in maximaal tien regels te beschrijven welke onderwijsmethodiek voor of welke visie op opleiden door de RAV wordt gehanteerd. </w:t>
      </w:r>
      <w:proofErr w:type="gramStart"/>
      <w:r>
        <w:t>De Regionale Opleidingscoördinator (ROC)</w:t>
      </w:r>
      <w:r w:rsidR="00791E93">
        <w:t xml:space="preserve"> maakt daartoe gebruik van een strategiedocument</w:t>
      </w:r>
      <w:r w:rsidR="00C77300">
        <w:t xml:space="preserve"> (visiedocument ROC0</w:t>
      </w:r>
      <w:r w:rsidR="00791E93">
        <w:t xml:space="preserve">. De in dit document beschreven visie dient in samenspraak te zijn met de visie van het opleidingsinstituut dat </w:t>
      </w:r>
      <w:r w:rsidR="000F78AE">
        <w:t>h</w:t>
      </w:r>
      <w:r w:rsidR="00791E93">
        <w:t>et theoretisch deel van de opleiding verzorgt.</w:t>
      </w:r>
      <w:proofErr w:type="gramEnd"/>
    </w:p>
    <w:p w:rsidR="007E7C7C" w:rsidRDefault="007E7C7C"/>
    <w:p w:rsidR="004B2970" w:rsidRPr="00791E93" w:rsidRDefault="004B2970" w:rsidP="00791E93">
      <w:pPr>
        <w:pStyle w:val="Lijstalinea"/>
        <w:numPr>
          <w:ilvl w:val="0"/>
          <w:numId w:val="6"/>
        </w:numPr>
        <w:rPr>
          <w:b/>
          <w:color w:val="0070C0"/>
          <w:sz w:val="20"/>
          <w:szCs w:val="20"/>
        </w:rPr>
      </w:pPr>
      <w:r w:rsidRPr="00791E93">
        <w:rPr>
          <w:b/>
          <w:color w:val="0070C0"/>
          <w:sz w:val="20"/>
          <w:szCs w:val="20"/>
        </w:rPr>
        <w:t>Eindkwalificaties</w:t>
      </w:r>
    </w:p>
    <w:p w:rsidR="004B2970" w:rsidRPr="00791E93" w:rsidRDefault="004B2970" w:rsidP="00791E93">
      <w:pPr>
        <w:ind w:left="708"/>
        <w:rPr>
          <w:b/>
          <w:color w:val="0070C0"/>
        </w:rPr>
      </w:pPr>
      <w:r w:rsidRPr="00791E93">
        <w:rPr>
          <w:b/>
          <w:color w:val="0070C0"/>
        </w:rPr>
        <w:t>De eindkwalificaties van de opleiding zijn volledig gebaseerd op het deskundigheidsgebied en ingericht voor het bereiken van de eindtermen</w:t>
      </w:r>
    </w:p>
    <w:p w:rsidR="004B2970" w:rsidRDefault="004B2970" w:rsidP="004B2970"/>
    <w:p w:rsidR="004B2970" w:rsidRPr="00791E93" w:rsidRDefault="004B2970" w:rsidP="00791E93">
      <w:pPr>
        <w:ind w:firstLine="708"/>
        <w:rPr>
          <w:b/>
          <w:i/>
        </w:rPr>
      </w:pPr>
      <w:r w:rsidRPr="00791E93">
        <w:rPr>
          <w:b/>
          <w:i/>
        </w:rPr>
        <w:t xml:space="preserve">Beschrijf per </w:t>
      </w:r>
      <w:proofErr w:type="gramStart"/>
      <w:r w:rsidRPr="00791E93">
        <w:rPr>
          <w:b/>
          <w:i/>
        </w:rPr>
        <w:t xml:space="preserve">eindterm  </w:t>
      </w:r>
      <w:proofErr w:type="gramEnd"/>
      <w:r w:rsidRPr="00791E93">
        <w:rPr>
          <w:b/>
          <w:i/>
        </w:rPr>
        <w:t>wat de student leert in de praktijk</w:t>
      </w:r>
      <w:r w:rsidR="000F78AE">
        <w:rPr>
          <w:b/>
          <w:i/>
        </w:rPr>
        <w:t>.</w:t>
      </w:r>
    </w:p>
    <w:p w:rsidR="00791E93" w:rsidRDefault="00791E93" w:rsidP="00791E93">
      <w:pPr>
        <w:ind w:left="705"/>
      </w:pPr>
      <w:r>
        <w:t xml:space="preserve">In </w:t>
      </w:r>
      <w:proofErr w:type="gramStart"/>
      <w:r>
        <w:t>het</w:t>
      </w:r>
      <w:proofErr w:type="gramEnd"/>
      <w:r>
        <w:t xml:space="preserve"> format wordt aangetoond dat het leerplan een concretisering van de eindtermen is. Dat vraagt van de RAV </w:t>
      </w:r>
      <w:r w:rsidR="00D6604F">
        <w:t xml:space="preserve">een nauwkeurige beschrijving van het deskundigheidsgebied van de professional en van daarop gebaseerde leerdoelen. In samenspraak met en onder verantwoordelijkheid van de </w:t>
      </w:r>
      <w:proofErr w:type="gramStart"/>
      <w:r w:rsidR="000F78AE">
        <w:t>m</w:t>
      </w:r>
      <w:r w:rsidR="00D6604F">
        <w:t>edisch</w:t>
      </w:r>
      <w:proofErr w:type="gramEnd"/>
      <w:r w:rsidR="00D6604F">
        <w:t xml:space="preserve"> manager</w:t>
      </w:r>
      <w:r w:rsidR="00C77300">
        <w:t xml:space="preserve"> (NVMMA)</w:t>
      </w:r>
      <w:r w:rsidR="00D6604F">
        <w:t xml:space="preserve"> worden de vakinhoudelijke competenties beschreven.</w:t>
      </w:r>
    </w:p>
    <w:p w:rsidR="00791E93" w:rsidRDefault="00791E93" w:rsidP="004B2970"/>
    <w:p w:rsidR="00A15EAE" w:rsidRDefault="00A15EAE" w:rsidP="00D6604F">
      <w:pPr>
        <w:ind w:left="705"/>
        <w:rPr>
          <w:b/>
          <w:i/>
        </w:rPr>
      </w:pPr>
    </w:p>
    <w:p w:rsidR="00A15EAE" w:rsidRDefault="00A15EAE" w:rsidP="00D6604F">
      <w:pPr>
        <w:ind w:left="705"/>
        <w:rPr>
          <w:b/>
          <w:i/>
        </w:rPr>
      </w:pPr>
    </w:p>
    <w:p w:rsidR="004B2970" w:rsidRPr="00D6604F" w:rsidRDefault="004B2970" w:rsidP="00D6604F">
      <w:pPr>
        <w:ind w:left="705"/>
        <w:rPr>
          <w:b/>
          <w:i/>
        </w:rPr>
      </w:pPr>
      <w:r w:rsidRPr="00D6604F">
        <w:rPr>
          <w:b/>
          <w:i/>
        </w:rPr>
        <w:lastRenderedPageBreak/>
        <w:t>Toon aan dat de samenhang geborgd is tussen theorie en praktijk. Kwantitatieve gegevens leerplaats</w:t>
      </w:r>
      <w:r w:rsidR="000F78AE">
        <w:rPr>
          <w:b/>
          <w:i/>
        </w:rPr>
        <w:t>.</w:t>
      </w:r>
      <w:r w:rsidRPr="00D6604F">
        <w:rPr>
          <w:b/>
          <w:i/>
        </w:rPr>
        <w:t xml:space="preserve"> </w:t>
      </w:r>
    </w:p>
    <w:p w:rsidR="004B2970" w:rsidRDefault="00D6604F" w:rsidP="00D6604F">
      <w:pPr>
        <w:ind w:left="705"/>
      </w:pPr>
      <w:r>
        <w:t xml:space="preserve">Aandacht dient er te zijn voor een heldere en concrete afstemming tussen het theoriedeel en het praktijkdeel van de opleiding. Noodzakelijk geachte competenties van professionals zijn beschreven in de internationaal geaccepteerde systematiek van CANMEDS. Het beschreven deskundigheidsprofiel dient eenduidig aan te sluiten bij de context waarbinnen de ambulancemedewerker </w:t>
      </w:r>
      <w:proofErr w:type="gramStart"/>
      <w:r>
        <w:t>functioneert</w:t>
      </w:r>
      <w:r w:rsidR="007F1558">
        <w:t>.</w:t>
      </w:r>
      <w:r>
        <w:t xml:space="preserve">  </w:t>
      </w:r>
      <w:proofErr w:type="gramEnd"/>
    </w:p>
    <w:p w:rsidR="00D6604F" w:rsidRDefault="00D6604F" w:rsidP="004B2970"/>
    <w:p w:rsidR="004B2970" w:rsidRPr="007F1558" w:rsidRDefault="007F1558" w:rsidP="007F1558">
      <w:pPr>
        <w:pStyle w:val="Lijstalinea"/>
        <w:numPr>
          <w:ilvl w:val="0"/>
          <w:numId w:val="6"/>
        </w:numPr>
        <w:rPr>
          <w:b/>
          <w:color w:val="0070C0"/>
          <w:sz w:val="20"/>
          <w:szCs w:val="20"/>
        </w:rPr>
      </w:pPr>
      <w:r w:rsidRPr="007F1558">
        <w:rPr>
          <w:b/>
          <w:color w:val="0070C0"/>
          <w:sz w:val="20"/>
          <w:szCs w:val="20"/>
        </w:rPr>
        <w:t>T</w:t>
      </w:r>
      <w:r w:rsidR="004B2970" w:rsidRPr="007F1558">
        <w:rPr>
          <w:b/>
          <w:color w:val="0070C0"/>
          <w:sz w:val="20"/>
          <w:szCs w:val="20"/>
        </w:rPr>
        <w:t>oetsing</w:t>
      </w:r>
    </w:p>
    <w:p w:rsidR="004B2970" w:rsidRPr="007F1558" w:rsidRDefault="00605740" w:rsidP="007F1558">
      <w:pPr>
        <w:ind w:left="708"/>
        <w:rPr>
          <w:b/>
          <w:color w:val="0070C0"/>
        </w:rPr>
      </w:pPr>
      <w:r w:rsidRPr="007F1558">
        <w:rPr>
          <w:b/>
          <w:color w:val="0070C0"/>
        </w:rPr>
        <w:t>Beschrijf op welke wijze de benodigde kennis, vaardigheden en gedragscomponenten van studenten worden getoetst.</w:t>
      </w:r>
    </w:p>
    <w:p w:rsidR="001A0823" w:rsidRDefault="007F1558" w:rsidP="004A035B">
      <w:r>
        <w:tab/>
      </w:r>
    </w:p>
    <w:p w:rsidR="004A035B" w:rsidRPr="003B62E1" w:rsidRDefault="007F1558" w:rsidP="001A0823">
      <w:pPr>
        <w:ind w:firstLine="708"/>
        <w:rPr>
          <w:b/>
          <w:i/>
        </w:rPr>
      </w:pPr>
      <w:r w:rsidRPr="003B62E1">
        <w:rPr>
          <w:b/>
          <w:i/>
        </w:rPr>
        <w:t>Beschreven dient te worden:</w:t>
      </w:r>
    </w:p>
    <w:p w:rsidR="00605740" w:rsidRPr="003B62E1" w:rsidRDefault="00605740" w:rsidP="007F1558">
      <w:pPr>
        <w:pStyle w:val="Lijstalinea"/>
        <w:numPr>
          <w:ilvl w:val="0"/>
          <w:numId w:val="2"/>
        </w:numPr>
        <w:ind w:left="1134" w:hanging="357"/>
        <w:rPr>
          <w:b/>
          <w:i/>
        </w:rPr>
      </w:pPr>
      <w:r w:rsidRPr="003B62E1">
        <w:rPr>
          <w:b/>
          <w:i/>
        </w:rPr>
        <w:t>Hoe er getoetst wordt;</w:t>
      </w:r>
    </w:p>
    <w:p w:rsidR="00605740" w:rsidRPr="003B62E1" w:rsidRDefault="00605740" w:rsidP="007F1558">
      <w:pPr>
        <w:pStyle w:val="Lijstalinea"/>
        <w:numPr>
          <w:ilvl w:val="0"/>
          <w:numId w:val="2"/>
        </w:numPr>
        <w:ind w:left="1134" w:hanging="357"/>
        <w:rPr>
          <w:b/>
          <w:i/>
        </w:rPr>
      </w:pPr>
      <w:r w:rsidRPr="003B62E1">
        <w:rPr>
          <w:b/>
          <w:i/>
        </w:rPr>
        <w:t>Wie er toetst;</w:t>
      </w:r>
    </w:p>
    <w:p w:rsidR="00605740" w:rsidRPr="003B62E1" w:rsidRDefault="00605740" w:rsidP="007F1558">
      <w:pPr>
        <w:pStyle w:val="Lijstalinea"/>
        <w:numPr>
          <w:ilvl w:val="0"/>
          <w:numId w:val="2"/>
        </w:numPr>
        <w:ind w:left="1134" w:hanging="357"/>
        <w:rPr>
          <w:b/>
          <w:i/>
        </w:rPr>
      </w:pPr>
      <w:r w:rsidRPr="003B62E1">
        <w:rPr>
          <w:b/>
          <w:i/>
        </w:rPr>
        <w:t>Op welk niveau wordt getoetst;</w:t>
      </w:r>
    </w:p>
    <w:p w:rsidR="00605740" w:rsidRPr="003B62E1" w:rsidRDefault="00605740" w:rsidP="007F1558">
      <w:pPr>
        <w:pStyle w:val="Lijstalinea"/>
        <w:numPr>
          <w:ilvl w:val="0"/>
          <w:numId w:val="2"/>
        </w:numPr>
        <w:ind w:left="1134" w:hanging="357"/>
        <w:rPr>
          <w:b/>
          <w:i/>
        </w:rPr>
      </w:pPr>
      <w:r w:rsidRPr="003B62E1">
        <w:rPr>
          <w:b/>
          <w:i/>
        </w:rPr>
        <w:t>Op welk moment wordt getoetst.</w:t>
      </w:r>
    </w:p>
    <w:p w:rsidR="001A0823" w:rsidRDefault="001A0823" w:rsidP="001A0823">
      <w:pPr>
        <w:ind w:left="708"/>
      </w:pPr>
      <w:r>
        <w:t xml:space="preserve">De vraag dient zich aan waar het grootste deel van de toetsing van vaardigheden dient plaats te vinden aangezien de bijzondere context in de ambulancezorg </w:t>
      </w:r>
      <w:proofErr w:type="spellStart"/>
      <w:r>
        <w:t>planbare</w:t>
      </w:r>
      <w:proofErr w:type="spellEnd"/>
      <w:r>
        <w:t xml:space="preserve"> </w:t>
      </w:r>
      <w:proofErr w:type="spellStart"/>
      <w:r>
        <w:t>toetsmomenten</w:t>
      </w:r>
      <w:proofErr w:type="spellEnd"/>
      <w:r>
        <w:t xml:space="preserve"> </w:t>
      </w:r>
      <w:r w:rsidR="00C77300">
        <w:t xml:space="preserve">in de beroepspraktijk </w:t>
      </w:r>
      <w:r>
        <w:t>verhindert. Indien toetsing in de praktijksituatie niet goed mogelijk is dient de toetsing te worden gecreëerd</w:t>
      </w:r>
      <w:r w:rsidR="000F78AE">
        <w:t xml:space="preserve"> in een </w:t>
      </w:r>
      <w:proofErr w:type="gramStart"/>
      <w:r w:rsidR="000F78AE">
        <w:t>laboratoriumsi</w:t>
      </w:r>
      <w:r w:rsidR="00C77300">
        <w:t>mulatie .</w:t>
      </w:r>
      <w:proofErr w:type="gramEnd"/>
      <w:r>
        <w:t xml:space="preserve"> Dat kan binnen de RAV, doch ook centraal bij het opleidingsinstituut. Toetsing binnen de eigen praktijksituatie kan leiden tot een bekwaamheidsverklaring die wordt afgegeven door de </w:t>
      </w:r>
      <w:proofErr w:type="gramStart"/>
      <w:r>
        <w:t>medisch</w:t>
      </w:r>
      <w:proofErr w:type="gramEnd"/>
      <w:r>
        <w:t xml:space="preserve"> manager. </w:t>
      </w:r>
    </w:p>
    <w:p w:rsidR="001F4F7D" w:rsidRDefault="001A0823" w:rsidP="001A0823">
      <w:pPr>
        <w:ind w:left="708"/>
      </w:pPr>
      <w:r>
        <w:t xml:space="preserve">Naast toetsing van vaardigheden </w:t>
      </w:r>
      <w:r w:rsidR="001F4F7D">
        <w:t xml:space="preserve">is binnen de context van de praktijk een praktijkbeoordeling van belang waarin de samenhang wordt beoordeeld van getoonde </w:t>
      </w:r>
      <w:r w:rsidR="003B62E1">
        <w:t xml:space="preserve">kennis, </w:t>
      </w:r>
      <w:r w:rsidR="001F4F7D">
        <w:t>vaardigheden</w:t>
      </w:r>
      <w:r w:rsidR="003B62E1">
        <w:t xml:space="preserve"> en </w:t>
      </w:r>
      <w:r w:rsidR="001F4F7D">
        <w:t>attitude</w:t>
      </w:r>
      <w:r w:rsidR="003B62E1">
        <w:t>s</w:t>
      </w:r>
      <w:r w:rsidR="001F4F7D">
        <w:t>.</w:t>
      </w:r>
    </w:p>
    <w:p w:rsidR="001A0823" w:rsidRDefault="001F4F7D" w:rsidP="001A0823">
      <w:pPr>
        <w:ind w:left="708"/>
      </w:pPr>
      <w:r>
        <w:t xml:space="preserve">Wat vindt de RAV nu passend voor de opleiding tot </w:t>
      </w:r>
      <w:proofErr w:type="gramStart"/>
      <w:r>
        <w:t xml:space="preserve">ambulancemedewerker?  </w:t>
      </w:r>
      <w:r w:rsidR="001A0823">
        <w:t xml:space="preserve">  </w:t>
      </w:r>
      <w:proofErr w:type="gramEnd"/>
    </w:p>
    <w:p w:rsidR="001A0823" w:rsidRDefault="001A0823" w:rsidP="001F4F7D"/>
    <w:p w:rsidR="00605740" w:rsidRPr="003B62E1" w:rsidRDefault="001F4F7D" w:rsidP="001F4F7D">
      <w:pPr>
        <w:ind w:left="708"/>
        <w:rPr>
          <w:b/>
          <w:i/>
        </w:rPr>
      </w:pPr>
      <w:r w:rsidRPr="003B62E1">
        <w:rPr>
          <w:b/>
          <w:i/>
        </w:rPr>
        <w:t xml:space="preserve">Er is sprake van een </w:t>
      </w:r>
      <w:r w:rsidR="00605740" w:rsidRPr="003B62E1">
        <w:rPr>
          <w:b/>
          <w:i/>
        </w:rPr>
        <w:t xml:space="preserve">Opleidingsreglement waarin de toetsing van de studenten in de praktijk is geregeld. </w:t>
      </w:r>
    </w:p>
    <w:p w:rsidR="00605740" w:rsidRPr="003B62E1" w:rsidRDefault="00605740" w:rsidP="001F4F7D">
      <w:pPr>
        <w:pStyle w:val="Lijstalinea"/>
        <w:numPr>
          <w:ilvl w:val="0"/>
          <w:numId w:val="3"/>
        </w:numPr>
        <w:ind w:left="1134" w:hanging="283"/>
        <w:rPr>
          <w:b/>
          <w:i/>
        </w:rPr>
      </w:pPr>
      <w:r w:rsidRPr="003B62E1">
        <w:rPr>
          <w:b/>
          <w:i/>
        </w:rPr>
        <w:t>Te verlenen vrijstellingen;</w:t>
      </w:r>
    </w:p>
    <w:p w:rsidR="00605740" w:rsidRPr="003B62E1" w:rsidRDefault="00605740" w:rsidP="001F4F7D">
      <w:pPr>
        <w:pStyle w:val="Lijstalinea"/>
        <w:numPr>
          <w:ilvl w:val="0"/>
          <w:numId w:val="3"/>
        </w:numPr>
        <w:ind w:left="1134" w:hanging="283"/>
        <w:rPr>
          <w:b/>
          <w:i/>
        </w:rPr>
      </w:pPr>
      <w:r w:rsidRPr="003B62E1">
        <w:rPr>
          <w:b/>
          <w:i/>
        </w:rPr>
        <w:t>Te verlenen herkansingen;</w:t>
      </w:r>
    </w:p>
    <w:p w:rsidR="00605740" w:rsidRPr="003B62E1" w:rsidRDefault="00605740" w:rsidP="001F4F7D">
      <w:pPr>
        <w:pStyle w:val="Lijstalinea"/>
        <w:numPr>
          <w:ilvl w:val="0"/>
          <w:numId w:val="3"/>
        </w:numPr>
        <w:ind w:left="1134" w:hanging="283"/>
        <w:rPr>
          <w:b/>
          <w:i/>
        </w:rPr>
      </w:pPr>
      <w:r w:rsidRPr="003B62E1">
        <w:rPr>
          <w:b/>
          <w:i/>
        </w:rPr>
        <w:t>Te verlenen verlenging van de opleidingsduur;</w:t>
      </w:r>
    </w:p>
    <w:p w:rsidR="00605740" w:rsidRPr="003B62E1" w:rsidRDefault="00605740" w:rsidP="001F4F7D">
      <w:pPr>
        <w:pStyle w:val="Lijstalinea"/>
        <w:numPr>
          <w:ilvl w:val="0"/>
          <w:numId w:val="3"/>
        </w:numPr>
        <w:ind w:left="1134" w:hanging="283"/>
        <w:rPr>
          <w:b/>
          <w:i/>
        </w:rPr>
      </w:pPr>
      <w:r w:rsidRPr="003B62E1">
        <w:rPr>
          <w:b/>
          <w:i/>
        </w:rPr>
        <w:t>Het stoppen met de opleiding</w:t>
      </w:r>
      <w:r w:rsidR="007C0C32" w:rsidRPr="003B62E1">
        <w:rPr>
          <w:b/>
          <w:i/>
        </w:rPr>
        <w:t>.</w:t>
      </w:r>
    </w:p>
    <w:p w:rsidR="00186179" w:rsidRPr="00186179" w:rsidRDefault="00A44B69" w:rsidP="00186179">
      <w:pPr>
        <w:ind w:left="708"/>
      </w:pPr>
      <w:r>
        <w:t>Het Opleidingsreglement</w:t>
      </w:r>
      <w:r w:rsidR="00C77300">
        <w:t xml:space="preserve"> (opleidingsinstituut)</w:t>
      </w:r>
      <w:r>
        <w:t xml:space="preserve"> toont op eenduidige wijze aan dat toetsing plaats vindt op basis van de beschreven eindtermen in de opleiding. Voor de </w:t>
      </w:r>
      <w:proofErr w:type="gramStart"/>
      <w:r>
        <w:t>medisch</w:t>
      </w:r>
      <w:proofErr w:type="gramEnd"/>
      <w:r>
        <w:t xml:space="preserve"> manager is het juridisch kader van belang waarbinnen de toetsing plaats vindt. Dit kader is vastgelegd in een </w:t>
      </w:r>
      <w:r w:rsidR="00C77300">
        <w:t xml:space="preserve">bekwaamheidsregeling van de RAV. </w:t>
      </w:r>
      <w:r w:rsidR="00186179" w:rsidRPr="00186179">
        <w:t xml:space="preserve">Een Professioneel Statuut is in ontwikkeling waarin taken, verantwoordelijkheden  en bevoegdheden worden beschreven  voor en tussen de </w:t>
      </w:r>
      <w:proofErr w:type="gramStart"/>
      <w:r w:rsidR="00186179" w:rsidRPr="00186179">
        <w:t>medisch</w:t>
      </w:r>
      <w:proofErr w:type="gramEnd"/>
      <w:r w:rsidR="00186179" w:rsidRPr="00186179">
        <w:t xml:space="preserve"> manager en de directeur RAV. </w:t>
      </w:r>
    </w:p>
    <w:p w:rsidR="00A44B69" w:rsidRDefault="00A44B69" w:rsidP="00605740"/>
    <w:p w:rsidR="00605740" w:rsidRPr="003B62E1" w:rsidRDefault="00605740" w:rsidP="003B62E1">
      <w:pPr>
        <w:ind w:left="709"/>
        <w:rPr>
          <w:b/>
          <w:i/>
        </w:rPr>
      </w:pPr>
      <w:r w:rsidRPr="003B62E1">
        <w:rPr>
          <w:b/>
          <w:i/>
        </w:rPr>
        <w:t>Toon de samenhang in toetsing aan tussen theorie en praktijk door het beschrijven van minimaal één integratieve toets</w:t>
      </w:r>
      <w:r w:rsidR="000F78AE">
        <w:rPr>
          <w:b/>
          <w:i/>
        </w:rPr>
        <w:t>.</w:t>
      </w:r>
    </w:p>
    <w:p w:rsidR="00FE0FDF" w:rsidRDefault="003B62E1" w:rsidP="003B62E1">
      <w:pPr>
        <w:ind w:left="703"/>
      </w:pPr>
      <w:r>
        <w:t xml:space="preserve">In het document staat beschreven welke toets onderdelen in het </w:t>
      </w:r>
      <w:proofErr w:type="spellStart"/>
      <w:r>
        <w:t>leerplaatsprofiel</w:t>
      </w:r>
      <w:proofErr w:type="spellEnd"/>
      <w:r>
        <w:t xml:space="preserve"> buitenschools </w:t>
      </w:r>
      <w:r w:rsidR="000F78AE">
        <w:t xml:space="preserve">plaats vinden </w:t>
      </w:r>
      <w:r>
        <w:t xml:space="preserve">in de praktijk, dan wel </w:t>
      </w:r>
      <w:proofErr w:type="spellStart"/>
      <w:r>
        <w:t>binnenschools</w:t>
      </w:r>
      <w:proofErr w:type="spellEnd"/>
      <w:r>
        <w:t xml:space="preserve"> bij het opleidingsinstituut</w:t>
      </w:r>
      <w:r w:rsidR="000F78AE">
        <w:t>.</w:t>
      </w:r>
      <w:r>
        <w:t xml:space="preserve"> Afstemming dient er te zijn tussen RAV en opleidingsinstituut met betrekking tot het afnemen van integratieve toetsen</w:t>
      </w:r>
      <w:r w:rsidR="00FE0FDF">
        <w:t>. Is een in het opleidingsinstituut afgenomen integratieve toets ook voldoende voor de praktijk?</w:t>
      </w:r>
    </w:p>
    <w:p w:rsidR="00904BF4" w:rsidRDefault="00FE0FDF" w:rsidP="003B62E1">
      <w:pPr>
        <w:ind w:left="703"/>
      </w:pPr>
      <w:proofErr w:type="gramStart"/>
      <w:r>
        <w:lastRenderedPageBreak/>
        <w:t>In het algemeen</w:t>
      </w:r>
      <w:proofErr w:type="gramEnd"/>
      <w:r>
        <w:t xml:space="preserve"> heerst de opvatting dat datgene wat in de praktijk kan worden getoetst ook in de praktijk moet worden gedaan. Afstemming is noodzakelijk in toetsing die je in simulatie kunt afnemen en toetsing die in de dagelijkse praktijk kan plaats vinden. Het opleidingsinstituut zou ervaren dienen te zijn in de afname van assessments</w:t>
      </w:r>
      <w:r w:rsidR="00904BF4">
        <w:t xml:space="preserve"> op verschillend deskundigheidsniveau</w:t>
      </w:r>
      <w:r>
        <w:t>.</w:t>
      </w:r>
    </w:p>
    <w:p w:rsidR="00A15EAE" w:rsidRDefault="00A15EAE" w:rsidP="003B62E1">
      <w:pPr>
        <w:ind w:left="703"/>
      </w:pPr>
    </w:p>
    <w:p w:rsidR="004A035B" w:rsidRDefault="00904BF4" w:rsidP="003B62E1">
      <w:pPr>
        <w:ind w:left="703"/>
      </w:pPr>
      <w:r>
        <w:t xml:space="preserve">In de afstemming tussen de RAV en het opleidingsinstituut met betrekking tot het </w:t>
      </w:r>
      <w:proofErr w:type="spellStart"/>
      <w:r>
        <w:t>toetsbeleid</w:t>
      </w:r>
      <w:proofErr w:type="spellEnd"/>
      <w:r>
        <w:t xml:space="preserve"> dient de vraag zich aan of en zo ja wat er dan centraal of decentraal wordt getoetst, landelijk dan wel regionaal.</w:t>
      </w:r>
      <w:r w:rsidR="000F3D27">
        <w:t xml:space="preserve"> Waar de toetsing van praktijkvaardigheden ook plaats vindt, afstemming tussen het praktijkveld en het opleidingsinstituut is noodzakelijk. Ook vraagt de transfer van verworven kennis en kunde naar de praktijk afstemming tussen RAV en opleidingsinstituut, vastgelegd in het opleidingsdocument. </w:t>
      </w:r>
    </w:p>
    <w:p w:rsidR="007613B6" w:rsidRDefault="007613B6" w:rsidP="003B62E1">
      <w:pPr>
        <w:ind w:left="703"/>
      </w:pPr>
    </w:p>
    <w:p w:rsidR="00605740" w:rsidRPr="007613B6" w:rsidRDefault="00605740" w:rsidP="007613B6">
      <w:pPr>
        <w:pStyle w:val="Lijstalinea"/>
        <w:numPr>
          <w:ilvl w:val="0"/>
          <w:numId w:val="6"/>
        </w:numPr>
        <w:rPr>
          <w:b/>
          <w:color w:val="0070C0"/>
          <w:sz w:val="20"/>
          <w:szCs w:val="20"/>
        </w:rPr>
      </w:pPr>
      <w:r w:rsidRPr="007613B6">
        <w:rPr>
          <w:b/>
          <w:color w:val="0070C0"/>
          <w:sz w:val="20"/>
          <w:szCs w:val="20"/>
        </w:rPr>
        <w:t>Voorzieningen</w:t>
      </w:r>
    </w:p>
    <w:p w:rsidR="00605740" w:rsidRDefault="00605740" w:rsidP="007613B6">
      <w:pPr>
        <w:ind w:left="708"/>
        <w:rPr>
          <w:b/>
          <w:color w:val="0070C0"/>
        </w:rPr>
      </w:pPr>
      <w:r w:rsidRPr="007613B6">
        <w:rPr>
          <w:b/>
          <w:color w:val="0070C0"/>
        </w:rPr>
        <w:t xml:space="preserve">Beschrijf alle leerplaatsen waar de studenten gedurende de opleiding werkzaam zijn en waar eindtermen of delen van eindtermen worden behaald </w:t>
      </w:r>
    </w:p>
    <w:p w:rsidR="007613B6" w:rsidRDefault="007613B6" w:rsidP="007613B6">
      <w:pPr>
        <w:ind w:left="708"/>
        <w:rPr>
          <w:b/>
          <w:i/>
        </w:rPr>
      </w:pPr>
    </w:p>
    <w:p w:rsidR="007613B6" w:rsidRPr="007613B6" w:rsidRDefault="007613B6" w:rsidP="007613B6">
      <w:pPr>
        <w:ind w:left="708"/>
        <w:rPr>
          <w:b/>
          <w:i/>
        </w:rPr>
      </w:pPr>
      <w:r w:rsidRPr="007613B6">
        <w:rPr>
          <w:b/>
          <w:i/>
        </w:rPr>
        <w:t>Praktijkleerplaatsen</w:t>
      </w:r>
    </w:p>
    <w:p w:rsidR="007613B6" w:rsidRPr="007613B6" w:rsidRDefault="007613B6" w:rsidP="007613B6">
      <w:pPr>
        <w:ind w:left="708"/>
      </w:pPr>
      <w:r>
        <w:t xml:space="preserve">De RAV biedt garantie dat de voorwaarden om te leren in de praktijk aanwezig zijn zodat de student de </w:t>
      </w:r>
      <w:r w:rsidR="00FB5053">
        <w:t xml:space="preserve">beschreven </w:t>
      </w:r>
      <w:r>
        <w:t>eindtermen in de praktijk</w:t>
      </w:r>
      <w:r w:rsidR="00FB5053">
        <w:t xml:space="preserve"> ook kan behalen. </w:t>
      </w:r>
      <w:proofErr w:type="gramStart"/>
      <w:r w:rsidR="00FB5053">
        <w:t xml:space="preserve">Binnen </w:t>
      </w:r>
      <w:proofErr w:type="spellStart"/>
      <w:r w:rsidR="00FB5053">
        <w:t>RAV’s</w:t>
      </w:r>
      <w:proofErr w:type="spellEnd"/>
      <w:r w:rsidR="00FB5053">
        <w:t xml:space="preserve"> die een groot regionaal gebied bestrijken dient in het document te worden beschreven welke eindtermen in welke praktijkleersituaties kunnen worden behaald. </w:t>
      </w:r>
      <w:proofErr w:type="gramEnd"/>
      <w:r w:rsidR="00FB5053">
        <w:t xml:space="preserve">De RAV biedt garantie dat vereiste praktijkleersituaties mogelijk zijn binnen bepaalde praktijkleerplaatsen, lees </w:t>
      </w:r>
      <w:proofErr w:type="gramStart"/>
      <w:r w:rsidR="00FB5053">
        <w:t xml:space="preserve">standplaatsen.  </w:t>
      </w:r>
      <w:proofErr w:type="gramEnd"/>
    </w:p>
    <w:p w:rsidR="007613B6" w:rsidRPr="008D7C05" w:rsidRDefault="007613B6" w:rsidP="007613B6">
      <w:pPr>
        <w:ind w:left="708"/>
      </w:pPr>
    </w:p>
    <w:p w:rsidR="00605740" w:rsidRPr="00FB5053" w:rsidRDefault="00605740" w:rsidP="00FB5053">
      <w:pPr>
        <w:ind w:left="708"/>
        <w:rPr>
          <w:b/>
          <w:i/>
        </w:rPr>
      </w:pPr>
      <w:r w:rsidRPr="00FB5053">
        <w:rPr>
          <w:b/>
          <w:i/>
        </w:rPr>
        <w:t>Toon aan dat studenten in voldoende mate de gelegenheid krijgen om te leren in de praktijk</w:t>
      </w:r>
      <w:r w:rsidR="000F78AE">
        <w:rPr>
          <w:b/>
          <w:i/>
        </w:rPr>
        <w:t>.</w:t>
      </w:r>
      <w:r w:rsidRPr="00FB5053">
        <w:rPr>
          <w:b/>
          <w:i/>
        </w:rPr>
        <w:t xml:space="preserve"> </w:t>
      </w:r>
    </w:p>
    <w:p w:rsidR="00605740" w:rsidRDefault="00A60443" w:rsidP="00B30752">
      <w:r>
        <w:tab/>
      </w:r>
      <w:r w:rsidR="00605740">
        <w:t>Hoeveel tijd krijgen studenten om te leren al</w:t>
      </w:r>
      <w:r w:rsidR="004A035B">
        <w:t>s onderdeel van hun aanstelling</w:t>
      </w:r>
      <w:r>
        <w:t>.</w:t>
      </w:r>
    </w:p>
    <w:p w:rsidR="004A035B" w:rsidRDefault="004A035B" w:rsidP="00B30752">
      <w:pPr>
        <w:ind w:left="708"/>
      </w:pPr>
      <w:r>
        <w:t>Leren betekent in dit geval alle tijd die wordt besteed aan de theorie, stages anders dan op de eigen afdeling, beoordelingen, toetsen, klinische lessen.</w:t>
      </w:r>
    </w:p>
    <w:p w:rsidR="004A035B" w:rsidRDefault="004A035B" w:rsidP="004A035B">
      <w:pPr>
        <w:pStyle w:val="Lijstalinea"/>
      </w:pPr>
    </w:p>
    <w:p w:rsidR="004A035B" w:rsidRPr="00D01218" w:rsidRDefault="004A035B" w:rsidP="00550560">
      <w:pPr>
        <w:ind w:firstLine="708"/>
        <w:rPr>
          <w:b/>
        </w:rPr>
      </w:pPr>
      <w:r w:rsidRPr="00D01218">
        <w:rPr>
          <w:b/>
        </w:rPr>
        <w:t>De kwaliteit van de begeleiding</w:t>
      </w:r>
    </w:p>
    <w:p w:rsidR="004A035B" w:rsidRDefault="004A035B" w:rsidP="00A60443">
      <w:pPr>
        <w:pStyle w:val="Lijstalinea"/>
        <w:ind w:left="708"/>
      </w:pPr>
      <w:r>
        <w:t>Beschrijf hoe de deskundigheid van de werkbegeleiders gewaarborgd is</w:t>
      </w:r>
      <w:r w:rsidR="007C0C32">
        <w:t>.</w:t>
      </w:r>
      <w:r w:rsidR="00A60443">
        <w:t xml:space="preserve"> </w:t>
      </w:r>
    </w:p>
    <w:p w:rsidR="00A60443" w:rsidRDefault="00A60443" w:rsidP="00A60443">
      <w:pPr>
        <w:pStyle w:val="Lijstalinea"/>
        <w:ind w:left="708"/>
      </w:pPr>
      <w:r>
        <w:t xml:space="preserve">Professionals dienen in staat te zijn om studenten in de praktijk te begeleiden. Dat neemt niet weg dat bij een planmatige beschrijving en uitvoering van de werkbegeleiding sprake is van een praktijkopleidingsplan dat door een daartoe gekwalificeerd </w:t>
      </w:r>
      <w:proofErr w:type="gramStart"/>
      <w:r>
        <w:t>geacht</w:t>
      </w:r>
      <w:proofErr w:type="gramEnd"/>
      <w:r w:rsidR="000B3BDC">
        <w:t xml:space="preserve"> regionale opleidingscoördinator </w:t>
      </w:r>
      <w:r w:rsidR="00B30752">
        <w:t xml:space="preserve">(ROC) </w:t>
      </w:r>
      <w:r>
        <w:t xml:space="preserve">wordt uitgevoerd. </w:t>
      </w:r>
      <w:r w:rsidR="000B3BDC">
        <w:t>E</w:t>
      </w:r>
      <w:r>
        <w:t xml:space="preserve">en deskundige begeleiding in de praktijk </w:t>
      </w:r>
      <w:r w:rsidR="000B3BDC">
        <w:t>dient in voldoende mate te worden gefaciliteerd in praktijkleeruren, in professionele</w:t>
      </w:r>
      <w:r w:rsidR="00B30752">
        <w:t xml:space="preserve"> </w:t>
      </w:r>
      <w:r w:rsidR="000B3BDC">
        <w:t>werkbegeleid</w:t>
      </w:r>
      <w:r w:rsidR="00B30752">
        <w:t>ing en in een uitdagende praktijkleersituatie</w:t>
      </w:r>
      <w:r w:rsidR="000B3BDC">
        <w:t xml:space="preserve">. Ook dient er </w:t>
      </w:r>
      <w:r w:rsidR="00B30752">
        <w:t xml:space="preserve">binnen de RAV </w:t>
      </w:r>
      <w:r w:rsidR="00BF10BD">
        <w:t xml:space="preserve">voldoende zekerheid te bestaan </w:t>
      </w:r>
      <w:r w:rsidR="000B3BDC">
        <w:t xml:space="preserve">dat de </w:t>
      </w:r>
      <w:r w:rsidR="00B30752">
        <w:t>werkb</w:t>
      </w:r>
      <w:r w:rsidR="000B3BDC">
        <w:t xml:space="preserve">egeleiding in voldoende mate wordt geborgd. In dat verband </w:t>
      </w:r>
      <w:r w:rsidR="00B30752">
        <w:t xml:space="preserve">is er sprake van de functie van ROC en </w:t>
      </w:r>
      <w:r w:rsidR="00BF10BD">
        <w:t xml:space="preserve">heeft de professional een taak als </w:t>
      </w:r>
      <w:proofErr w:type="gramStart"/>
      <w:r w:rsidR="00BF10BD">
        <w:t>werkbegeleider.</w:t>
      </w:r>
      <w:r w:rsidR="000B3BDC">
        <w:t xml:space="preserve">  </w:t>
      </w:r>
      <w:proofErr w:type="gramEnd"/>
    </w:p>
    <w:p w:rsidR="00B30752" w:rsidRDefault="0005210C" w:rsidP="00A60443">
      <w:pPr>
        <w:pStyle w:val="Lijstalinea"/>
        <w:ind w:left="708"/>
      </w:pPr>
      <w:r>
        <w:t>Het praktijkleren dient geregeld te worden binnen een afgesproken praktijkopleidingskader.</w:t>
      </w:r>
    </w:p>
    <w:p w:rsidR="004A035B" w:rsidRDefault="004A035B" w:rsidP="004A035B"/>
    <w:p w:rsidR="00A15EAE" w:rsidRDefault="00A15EAE">
      <w:pPr>
        <w:spacing w:line="240" w:lineRule="auto"/>
        <w:rPr>
          <w:b/>
          <w:i/>
        </w:rPr>
      </w:pPr>
      <w:r>
        <w:rPr>
          <w:b/>
          <w:i/>
        </w:rPr>
        <w:br w:type="page"/>
      </w:r>
    </w:p>
    <w:p w:rsidR="004A035B" w:rsidRPr="00B30752" w:rsidRDefault="004A035B" w:rsidP="00B30752">
      <w:pPr>
        <w:ind w:firstLine="708"/>
        <w:rPr>
          <w:b/>
          <w:i/>
        </w:rPr>
      </w:pPr>
      <w:r w:rsidRPr="00B30752">
        <w:rPr>
          <w:b/>
          <w:i/>
        </w:rPr>
        <w:lastRenderedPageBreak/>
        <w:t>Geef aan welke faciliteiten er zijn ter ondersteuning van het leren</w:t>
      </w:r>
    </w:p>
    <w:p w:rsidR="004A035B" w:rsidRPr="00B30752" w:rsidRDefault="004A035B" w:rsidP="00B30752">
      <w:pPr>
        <w:ind w:left="708"/>
        <w:rPr>
          <w:b/>
          <w:i/>
        </w:rPr>
      </w:pPr>
      <w:proofErr w:type="spellStart"/>
      <w:r w:rsidRPr="00B30752">
        <w:rPr>
          <w:b/>
          <w:i/>
        </w:rPr>
        <w:t>Skillslab</w:t>
      </w:r>
      <w:proofErr w:type="spellEnd"/>
      <w:r w:rsidRPr="00B30752">
        <w:rPr>
          <w:b/>
          <w:i/>
        </w:rPr>
        <w:t>, studieruimte, ELO etc.</w:t>
      </w:r>
    </w:p>
    <w:p w:rsidR="0089650F" w:rsidRDefault="0005210C" w:rsidP="0005210C">
      <w:pPr>
        <w:ind w:left="705"/>
      </w:pPr>
      <w:r>
        <w:t xml:space="preserve">Afstemming tussen RAV en opleidingsinstituut is noodzakelijk </w:t>
      </w:r>
      <w:proofErr w:type="gramStart"/>
      <w:r>
        <w:t>inzake</w:t>
      </w:r>
      <w:proofErr w:type="gramEnd"/>
      <w:r>
        <w:t xml:space="preserve"> </w:t>
      </w:r>
      <w:proofErr w:type="spellStart"/>
      <w:r>
        <w:t>onderwijs-ondersteunende</w:t>
      </w:r>
      <w:proofErr w:type="spellEnd"/>
      <w:r>
        <w:t xml:space="preserve"> faciliteiten.</w:t>
      </w:r>
      <w:r w:rsidR="0089650F">
        <w:t xml:space="preserve"> In hoeverre kunnen elektronische leeromgevingen worden gecreëerd, behoren digitale leersituaties tot de mogelijkheden en zijn er afspraken gemaakt over het gebruik van </w:t>
      </w:r>
      <w:proofErr w:type="spellStart"/>
      <w:r w:rsidR="0089650F">
        <w:t>Skillslab</w:t>
      </w:r>
      <w:proofErr w:type="spellEnd"/>
      <w:r w:rsidR="0089650F">
        <w:t xml:space="preserve"> in </w:t>
      </w:r>
      <w:proofErr w:type="spellStart"/>
      <w:r w:rsidR="0089650F">
        <w:t>binnenschools</w:t>
      </w:r>
      <w:proofErr w:type="spellEnd"/>
      <w:r w:rsidR="0089650F">
        <w:t xml:space="preserve"> en </w:t>
      </w:r>
      <w:proofErr w:type="gramStart"/>
      <w:r w:rsidR="0089650F">
        <w:t>buitenschools</w:t>
      </w:r>
      <w:proofErr w:type="gramEnd"/>
      <w:r w:rsidR="0089650F">
        <w:t xml:space="preserve"> praktijkleren.</w:t>
      </w:r>
    </w:p>
    <w:p w:rsidR="004A035B" w:rsidRDefault="0089650F" w:rsidP="0005210C">
      <w:pPr>
        <w:ind w:left="705"/>
      </w:pPr>
      <w:r>
        <w:t xml:space="preserve">Samenhang tussen </w:t>
      </w:r>
      <w:r w:rsidR="009F0460">
        <w:t xml:space="preserve">het praktijkopleidingsplan en het curriculum binnen het opleidingsinstituut dient te worden </w:t>
      </w:r>
      <w:proofErr w:type="gramStart"/>
      <w:r w:rsidR="009F0460">
        <w:t xml:space="preserve">aangetoond.  </w:t>
      </w:r>
      <w:r>
        <w:t xml:space="preserve">  </w:t>
      </w:r>
      <w:proofErr w:type="gramEnd"/>
    </w:p>
    <w:p w:rsidR="00E153E7" w:rsidRDefault="00E153E7" w:rsidP="0005210C">
      <w:pPr>
        <w:ind w:left="705"/>
      </w:pPr>
    </w:p>
    <w:p w:rsidR="004A035B" w:rsidRDefault="004A035B" w:rsidP="009F0460">
      <w:pPr>
        <w:pStyle w:val="Lijstalinea"/>
        <w:numPr>
          <w:ilvl w:val="0"/>
          <w:numId w:val="6"/>
        </w:numPr>
        <w:rPr>
          <w:b/>
          <w:color w:val="0070C0"/>
          <w:sz w:val="20"/>
          <w:szCs w:val="20"/>
        </w:rPr>
      </w:pPr>
      <w:r w:rsidRPr="009F0460">
        <w:rPr>
          <w:b/>
          <w:color w:val="0070C0"/>
          <w:sz w:val="20"/>
          <w:szCs w:val="20"/>
        </w:rPr>
        <w:t>Omvang</w:t>
      </w:r>
    </w:p>
    <w:p w:rsidR="004A035B" w:rsidRPr="009F0460" w:rsidRDefault="004A035B" w:rsidP="009F0460">
      <w:pPr>
        <w:ind w:firstLine="708"/>
        <w:rPr>
          <w:b/>
          <w:color w:val="0070C0"/>
        </w:rPr>
      </w:pPr>
      <w:r w:rsidRPr="009F0460">
        <w:rPr>
          <w:b/>
          <w:color w:val="0070C0"/>
        </w:rPr>
        <w:t>De omvang van de opleiding in klokuren/ studiepunten</w:t>
      </w:r>
    </w:p>
    <w:p w:rsidR="004A035B" w:rsidRDefault="004A035B" w:rsidP="004A035B"/>
    <w:p w:rsidR="009F0460" w:rsidRPr="009F0460" w:rsidRDefault="009F0460" w:rsidP="004A035B">
      <w:pPr>
        <w:rPr>
          <w:b/>
          <w:i/>
        </w:rPr>
      </w:pPr>
      <w:r>
        <w:tab/>
      </w:r>
      <w:r w:rsidRPr="009F0460">
        <w:rPr>
          <w:b/>
          <w:i/>
        </w:rPr>
        <w:t>De opleiding voldoet aan een aantal minimum voorwaarden</w:t>
      </w:r>
      <w:r w:rsidR="00BF10BD">
        <w:rPr>
          <w:b/>
          <w:i/>
        </w:rPr>
        <w:t>.</w:t>
      </w:r>
    </w:p>
    <w:p w:rsidR="004A035B" w:rsidRDefault="004A035B" w:rsidP="004A035B">
      <w:pPr>
        <w:pStyle w:val="Lijstalinea"/>
        <w:numPr>
          <w:ilvl w:val="0"/>
          <w:numId w:val="4"/>
        </w:numPr>
      </w:pPr>
      <w:proofErr w:type="gramStart"/>
      <w:r>
        <w:t xml:space="preserve">Het  </w:t>
      </w:r>
      <w:proofErr w:type="gramEnd"/>
      <w:r>
        <w:t>(netto) aantal klokuren dat de studenten werkzaam zijn in de praktijk</w:t>
      </w:r>
      <w:r w:rsidR="009F0460">
        <w:t xml:space="preserve"> staat beschreven in relatie tot de te behalen eindtermen in praktijk en theorie</w:t>
      </w:r>
      <w:r>
        <w:t>;</w:t>
      </w:r>
    </w:p>
    <w:p w:rsidR="004A035B" w:rsidRDefault="004A035B" w:rsidP="004A035B">
      <w:pPr>
        <w:pStyle w:val="Lijstalinea"/>
        <w:numPr>
          <w:ilvl w:val="0"/>
          <w:numId w:val="4"/>
        </w:numPr>
      </w:pPr>
      <w:r>
        <w:t>De minimale aanstelling van de studenten;</w:t>
      </w:r>
    </w:p>
    <w:p w:rsidR="004A035B" w:rsidRDefault="007C0C32" w:rsidP="004A035B">
      <w:pPr>
        <w:pStyle w:val="Lijstalinea"/>
        <w:numPr>
          <w:ilvl w:val="0"/>
          <w:numId w:val="4"/>
        </w:numPr>
      </w:pPr>
      <w:r>
        <w:t>Vrijstellingenbeleid, EVC.</w:t>
      </w:r>
    </w:p>
    <w:p w:rsidR="00DD68DE" w:rsidRDefault="009F0460" w:rsidP="009F0460">
      <w:pPr>
        <w:ind w:left="708"/>
      </w:pPr>
      <w:r>
        <w:t>De vraag dient zich aan of er onderscheid gemaakt dient te worden tussen hoo</w:t>
      </w:r>
      <w:r w:rsidR="00DD68DE">
        <w:t>g</w:t>
      </w:r>
      <w:r>
        <w:t>- en laagcomplexe</w:t>
      </w:r>
      <w:r w:rsidR="00DD68DE">
        <w:t xml:space="preserve"> </w:t>
      </w:r>
      <w:r>
        <w:t>zorg</w:t>
      </w:r>
      <w:r w:rsidR="00DD68DE">
        <w:t>, onderscheid in zorgzwaarte tussen patiënten, soort</w:t>
      </w:r>
      <w:r w:rsidR="00BF10BD">
        <w:t>en</w:t>
      </w:r>
      <w:r w:rsidR="00DD68DE">
        <w:t xml:space="preserve"> patiënt</w:t>
      </w:r>
      <w:r w:rsidR="00BF10BD">
        <w:t>en</w:t>
      </w:r>
      <w:r w:rsidR="00DD68DE">
        <w:t xml:space="preserve"> die in de praktijk word</w:t>
      </w:r>
      <w:r w:rsidR="00BF10BD">
        <w:t>en</w:t>
      </w:r>
      <w:r w:rsidR="00DD68DE">
        <w:t xml:space="preserve"> behandeld, in aantallen patiënten, etc. Ook hier is beantwoording van de vraag mogelijk in afstemming tussen de RAV en het opleidingsinstituut op basis van het vastgesteld deskundigheidsgebied en de eindtermen van de opleiding.</w:t>
      </w:r>
    </w:p>
    <w:p w:rsidR="00DD68DE" w:rsidRDefault="00DD68DE" w:rsidP="009F0460">
      <w:pPr>
        <w:ind w:left="708"/>
      </w:pPr>
      <w:r>
        <w:t>Zijn de leerplaatsen in voldoende mate geschikt om de eindtermen te behalen</w:t>
      </w:r>
      <w:r w:rsidR="00BF10BD">
        <w:t>. B</w:t>
      </w:r>
      <w:r>
        <w:t>iedt de kwantiteit van en de soort ritten voldoende garanties om de eindtermen te behalen.</w:t>
      </w:r>
    </w:p>
    <w:p w:rsidR="00DD68DE" w:rsidRDefault="00DD68DE" w:rsidP="009F0460">
      <w:pPr>
        <w:ind w:left="708"/>
      </w:pPr>
    </w:p>
    <w:p w:rsidR="002447A0" w:rsidRDefault="00DD68DE" w:rsidP="002447A0">
      <w:pPr>
        <w:pStyle w:val="Lijstalinea"/>
        <w:numPr>
          <w:ilvl w:val="0"/>
          <w:numId w:val="7"/>
        </w:numPr>
        <w:ind w:left="993" w:hanging="284"/>
      </w:pPr>
      <w:r>
        <w:t xml:space="preserve">Wat zijn de instroomeisen van de ambulanceverpleegkundige in opleiding is de vraag. Kwalificatieniveau </w:t>
      </w:r>
      <w:r w:rsidR="00186179">
        <w:t xml:space="preserve">verpleegkundige 4, </w:t>
      </w:r>
      <w:r>
        <w:t>5</w:t>
      </w:r>
      <w:r w:rsidR="002447A0">
        <w:t>?</w:t>
      </w:r>
    </w:p>
    <w:p w:rsidR="002447A0" w:rsidRDefault="002447A0" w:rsidP="002447A0">
      <w:pPr>
        <w:pStyle w:val="Lijstalinea"/>
        <w:numPr>
          <w:ilvl w:val="0"/>
          <w:numId w:val="7"/>
        </w:numPr>
        <w:ind w:left="993" w:hanging="284"/>
      </w:pPr>
      <w:proofErr w:type="gramStart"/>
      <w:r>
        <w:t>Gaan</w:t>
      </w:r>
      <w:proofErr w:type="gramEnd"/>
      <w:r>
        <w:t xml:space="preserve"> </w:t>
      </w:r>
      <w:r w:rsidR="00BF10BD">
        <w:t>‘</w:t>
      </w:r>
      <w:r>
        <w:t>Eerder Verworven Competenties</w:t>
      </w:r>
      <w:r w:rsidR="00BF10BD">
        <w:t>’</w:t>
      </w:r>
      <w:r>
        <w:t xml:space="preserve"> (EVC) recht bieden op vrijstellingen?</w:t>
      </w:r>
    </w:p>
    <w:p w:rsidR="002447A0" w:rsidRDefault="002447A0" w:rsidP="002447A0">
      <w:pPr>
        <w:pStyle w:val="Lijstalinea"/>
        <w:numPr>
          <w:ilvl w:val="0"/>
          <w:numId w:val="7"/>
        </w:numPr>
        <w:ind w:left="993" w:hanging="284"/>
      </w:pPr>
      <w:r>
        <w:t>Kan er dan sprake zijn van een ontheffingsbeleid binnen de opleiding?</w:t>
      </w:r>
    </w:p>
    <w:p w:rsidR="002447A0" w:rsidRDefault="002447A0" w:rsidP="002447A0">
      <w:pPr>
        <w:pStyle w:val="Lijstalinea"/>
        <w:numPr>
          <w:ilvl w:val="0"/>
          <w:numId w:val="7"/>
        </w:numPr>
        <w:ind w:left="993" w:hanging="284"/>
      </w:pPr>
      <w:r>
        <w:t>Leiden ontheffingen en een EVC beleid tot portfolio afspraken?</w:t>
      </w:r>
    </w:p>
    <w:p w:rsidR="002447A0" w:rsidRDefault="002447A0" w:rsidP="002447A0">
      <w:pPr>
        <w:pStyle w:val="Lijstalinea"/>
        <w:numPr>
          <w:ilvl w:val="0"/>
          <w:numId w:val="7"/>
        </w:numPr>
        <w:ind w:left="993" w:hanging="284"/>
      </w:pPr>
      <w:r>
        <w:t>Hoeveel tijd is er nodig om tot het vak van beginnend beroepsbeoefenaar te worden toegelaten?</w:t>
      </w:r>
    </w:p>
    <w:p w:rsidR="002447A0" w:rsidRDefault="002447A0" w:rsidP="002447A0">
      <w:pPr>
        <w:pStyle w:val="Lijstalinea"/>
        <w:numPr>
          <w:ilvl w:val="0"/>
          <w:numId w:val="7"/>
        </w:numPr>
        <w:ind w:left="993" w:hanging="284"/>
      </w:pPr>
      <w:r>
        <w:t>Aan welke klinische ervaring wordt gedacht voordat je tot de opleiding van ambulanceverpleegkundige en van verpleegkundig centralist meldkamer ambulancezorg kunt worden toegelaten?</w:t>
      </w:r>
    </w:p>
    <w:p w:rsidR="002447A0" w:rsidRDefault="002447A0" w:rsidP="002447A0">
      <w:pPr>
        <w:pStyle w:val="Lijstalinea"/>
        <w:numPr>
          <w:ilvl w:val="0"/>
          <w:numId w:val="7"/>
        </w:numPr>
        <w:ind w:left="993" w:hanging="284"/>
      </w:pPr>
      <w:r>
        <w:t xml:space="preserve">Is ervaring in de acute zorg van belang om toegelaten te worden tot een van de opleidingen binnen de ambulancezorg? </w:t>
      </w:r>
    </w:p>
    <w:p w:rsidR="009F0460" w:rsidRDefault="00DD68DE" w:rsidP="009F0460">
      <w:pPr>
        <w:ind w:left="708"/>
      </w:pPr>
      <w:r>
        <w:t xml:space="preserve">  </w:t>
      </w:r>
    </w:p>
    <w:p w:rsidR="004A035B" w:rsidRPr="00BC528D" w:rsidRDefault="004A035B" w:rsidP="00BC528D">
      <w:pPr>
        <w:pStyle w:val="Lijstalinea"/>
        <w:numPr>
          <w:ilvl w:val="0"/>
          <w:numId w:val="6"/>
        </w:numPr>
        <w:rPr>
          <w:b/>
          <w:color w:val="0070C0"/>
          <w:sz w:val="20"/>
          <w:szCs w:val="20"/>
        </w:rPr>
      </w:pPr>
      <w:r w:rsidRPr="00BC528D">
        <w:rPr>
          <w:b/>
          <w:color w:val="0070C0"/>
          <w:sz w:val="20"/>
          <w:szCs w:val="20"/>
        </w:rPr>
        <w:t>Kwaliteitsbewaking</w:t>
      </w:r>
    </w:p>
    <w:p w:rsidR="004A035B" w:rsidRPr="00BC528D" w:rsidRDefault="004A035B" w:rsidP="00BC528D">
      <w:pPr>
        <w:ind w:firstLine="708"/>
        <w:rPr>
          <w:b/>
          <w:color w:val="0070C0"/>
        </w:rPr>
      </w:pPr>
      <w:r w:rsidRPr="00BC528D">
        <w:rPr>
          <w:b/>
          <w:color w:val="0070C0"/>
        </w:rPr>
        <w:t xml:space="preserve">Er is </w:t>
      </w:r>
      <w:r w:rsidR="00BC528D">
        <w:rPr>
          <w:b/>
          <w:color w:val="0070C0"/>
        </w:rPr>
        <w:t xml:space="preserve">sprake van </w:t>
      </w:r>
      <w:r w:rsidRPr="00BC528D">
        <w:rPr>
          <w:b/>
          <w:color w:val="0070C0"/>
        </w:rPr>
        <w:t>interne kwaliteitsbewaking voor de opleiding</w:t>
      </w:r>
    </w:p>
    <w:p w:rsidR="00BC528D" w:rsidRDefault="00BC528D" w:rsidP="008D7C05">
      <w:pPr>
        <w:rPr>
          <w:b/>
          <w:i/>
        </w:rPr>
      </w:pPr>
    </w:p>
    <w:p w:rsidR="008D7C05" w:rsidRPr="00BC528D" w:rsidRDefault="008D7C05" w:rsidP="00BC528D">
      <w:pPr>
        <w:ind w:left="708"/>
        <w:rPr>
          <w:b/>
          <w:i/>
        </w:rPr>
      </w:pPr>
      <w:r w:rsidRPr="00BC528D">
        <w:rPr>
          <w:b/>
          <w:i/>
        </w:rPr>
        <w:t>Indien er geen intern systeem is</w:t>
      </w:r>
      <w:r w:rsidR="00BC528D">
        <w:rPr>
          <w:b/>
          <w:i/>
        </w:rPr>
        <w:t xml:space="preserve"> binnen de RAV</w:t>
      </w:r>
      <w:r w:rsidRPr="00BC528D">
        <w:rPr>
          <w:b/>
          <w:i/>
        </w:rPr>
        <w:t xml:space="preserve"> geef </w:t>
      </w:r>
      <w:r w:rsidR="00BC528D">
        <w:rPr>
          <w:b/>
          <w:i/>
        </w:rPr>
        <w:t xml:space="preserve">dan </w:t>
      </w:r>
      <w:r w:rsidRPr="00BC528D">
        <w:rPr>
          <w:b/>
          <w:i/>
        </w:rPr>
        <w:t>aan hoe de kwaliteit</w:t>
      </w:r>
      <w:r w:rsidR="00BC528D">
        <w:rPr>
          <w:b/>
          <w:i/>
        </w:rPr>
        <w:t xml:space="preserve"> van de opleiding wordt bewaakt</w:t>
      </w:r>
      <w:r w:rsidR="00BF10BD">
        <w:rPr>
          <w:b/>
          <w:i/>
        </w:rPr>
        <w:t>.</w:t>
      </w:r>
    </w:p>
    <w:p w:rsidR="008D7C05" w:rsidRPr="00BC528D" w:rsidRDefault="008D7C05" w:rsidP="008D7C05">
      <w:pPr>
        <w:rPr>
          <w:b/>
          <w:i/>
        </w:rPr>
      </w:pPr>
    </w:p>
    <w:p w:rsidR="008D7C05" w:rsidRPr="00BC528D" w:rsidRDefault="008D7C05" w:rsidP="00BC528D">
      <w:pPr>
        <w:ind w:left="360" w:firstLine="348"/>
        <w:rPr>
          <w:b/>
          <w:i/>
        </w:rPr>
      </w:pPr>
      <w:r w:rsidRPr="00BC528D">
        <w:rPr>
          <w:b/>
          <w:i/>
        </w:rPr>
        <w:t>Hoe vindt de evaluatie plaats</w:t>
      </w:r>
    </w:p>
    <w:p w:rsidR="008D7C05" w:rsidRPr="00186179" w:rsidRDefault="008D7C05" w:rsidP="00BC528D">
      <w:pPr>
        <w:pStyle w:val="Lijstalinea"/>
        <w:numPr>
          <w:ilvl w:val="0"/>
          <w:numId w:val="5"/>
        </w:numPr>
        <w:ind w:left="1080"/>
        <w:rPr>
          <w:b/>
          <w:i/>
        </w:rPr>
      </w:pPr>
      <w:proofErr w:type="spellStart"/>
      <w:r w:rsidRPr="00186179">
        <w:rPr>
          <w:b/>
          <w:i/>
        </w:rPr>
        <w:t>Studenten</w:t>
      </w:r>
      <w:proofErr w:type="gramStart"/>
      <w:r w:rsidR="00186179" w:rsidRPr="00186179">
        <w:rPr>
          <w:b/>
          <w:i/>
        </w:rPr>
        <w:t>,</w:t>
      </w:r>
      <w:r w:rsidRPr="00186179">
        <w:rPr>
          <w:b/>
          <w:i/>
        </w:rPr>
        <w:t>Werkbegeleiders</w:t>
      </w:r>
      <w:proofErr w:type="spellEnd"/>
      <w:proofErr w:type="gramEnd"/>
      <w:r w:rsidRPr="00186179">
        <w:rPr>
          <w:b/>
          <w:i/>
        </w:rPr>
        <w:t>;</w:t>
      </w:r>
    </w:p>
    <w:p w:rsidR="008D7C05" w:rsidRPr="00BC528D" w:rsidRDefault="008D7C05" w:rsidP="008D7C05">
      <w:pPr>
        <w:pStyle w:val="Lijstalinea"/>
        <w:rPr>
          <w:b/>
          <w:i/>
        </w:rPr>
      </w:pPr>
    </w:p>
    <w:p w:rsidR="00A15EAE" w:rsidRDefault="00A15EAE" w:rsidP="00BC528D">
      <w:pPr>
        <w:ind w:left="708"/>
        <w:rPr>
          <w:b/>
          <w:i/>
        </w:rPr>
      </w:pPr>
    </w:p>
    <w:p w:rsidR="00A15EAE" w:rsidRDefault="00A15EAE" w:rsidP="00BC528D">
      <w:pPr>
        <w:ind w:left="708"/>
        <w:rPr>
          <w:b/>
          <w:i/>
        </w:rPr>
      </w:pPr>
    </w:p>
    <w:p w:rsidR="00A15EAE" w:rsidRDefault="00A15EAE" w:rsidP="00BC528D">
      <w:pPr>
        <w:ind w:left="708"/>
        <w:rPr>
          <w:b/>
          <w:i/>
        </w:rPr>
      </w:pPr>
    </w:p>
    <w:p w:rsidR="008D7C05" w:rsidRPr="00BC528D" w:rsidRDefault="008D7C05" w:rsidP="00BC528D">
      <w:pPr>
        <w:ind w:left="708"/>
        <w:rPr>
          <w:b/>
          <w:i/>
        </w:rPr>
      </w:pPr>
      <w:bookmarkStart w:id="0" w:name="_GoBack"/>
      <w:bookmarkEnd w:id="0"/>
      <w:r w:rsidRPr="00BC528D">
        <w:rPr>
          <w:b/>
          <w:i/>
        </w:rPr>
        <w:lastRenderedPageBreak/>
        <w:t>Geef aan hoe evaluatiegegevens uit de praktijk tot aanpassingen leiden in de theorie en omgekeerd.</w:t>
      </w:r>
    </w:p>
    <w:p w:rsidR="008D7C05" w:rsidRDefault="008D7C05" w:rsidP="008D7C05"/>
    <w:p w:rsidR="00186179" w:rsidRPr="008D7C05" w:rsidRDefault="00186179" w:rsidP="00550560">
      <w:pPr>
        <w:pStyle w:val="Lijstalinea"/>
      </w:pPr>
      <w:r w:rsidRPr="00186179">
        <w:t>Er wordt voorgesteld om een breed gedragen commissie te vormen die daar waar wenselijk een aantal van de geopperde vragen gaat beantwoorden. De uiteindelijke verantwoording voor het beleid en de uitvoering hiervan li</w:t>
      </w:r>
      <w:r>
        <w:t>gt</w:t>
      </w:r>
      <w:r w:rsidRPr="00186179">
        <w:t xml:space="preserve"> bij de afzonderlijke </w:t>
      </w:r>
      <w:proofErr w:type="spellStart"/>
      <w:r w:rsidRPr="00186179">
        <w:t>RAV’s</w:t>
      </w:r>
      <w:proofErr w:type="spellEnd"/>
      <w:r w:rsidRPr="00186179">
        <w:t>.</w:t>
      </w:r>
      <w:r>
        <w:t xml:space="preserve"> Echter uit </w:t>
      </w:r>
      <w:proofErr w:type="spellStart"/>
      <w:r>
        <w:t>kwaliteit-</w:t>
      </w:r>
      <w:r w:rsidRPr="00186179">
        <w:t>en</w:t>
      </w:r>
      <w:proofErr w:type="spellEnd"/>
      <w:r w:rsidRPr="00186179">
        <w:t xml:space="preserve"> doelmatigheid</w:t>
      </w:r>
      <w:r>
        <w:t>s</w:t>
      </w:r>
      <w:r w:rsidRPr="00186179">
        <w:t>overweging is het mogelijk om een aantal standpunten centraal te delen en daar waar mogelijk te implementeren.</w:t>
      </w:r>
      <w:r>
        <w:t xml:space="preserve"> </w:t>
      </w:r>
      <w:r w:rsidRPr="00186179">
        <w:t>De desbetreffende geledingen z</w:t>
      </w:r>
      <w:r>
        <w:t>ullen</w:t>
      </w:r>
      <w:r w:rsidRPr="00186179">
        <w:t xml:space="preserve"> worden gevraagd een aantal commissieleden voor te dragen. De organisatie van de commissie past dan binnen de nieuwe werkwijze van de brancheorganisatie (AZN) die de commissie zal faciliteren.</w:t>
      </w:r>
    </w:p>
    <w:p w:rsidR="004A035B" w:rsidRDefault="004A035B" w:rsidP="004A035B">
      <w:pPr>
        <w:pStyle w:val="Lijstalinea"/>
      </w:pPr>
    </w:p>
    <w:sectPr w:rsidR="004A035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8FD" w:rsidRDefault="001F38FD" w:rsidP="00F271F1">
      <w:pPr>
        <w:spacing w:line="240" w:lineRule="auto"/>
      </w:pPr>
      <w:r>
        <w:separator/>
      </w:r>
    </w:p>
  </w:endnote>
  <w:endnote w:type="continuationSeparator" w:id="0">
    <w:p w:rsidR="001F38FD" w:rsidRDefault="001F38FD" w:rsidP="00F271F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3277366"/>
      <w:docPartObj>
        <w:docPartGallery w:val="Page Numbers (Bottom of Page)"/>
        <w:docPartUnique/>
      </w:docPartObj>
    </w:sdtPr>
    <w:sdtEndPr/>
    <w:sdtContent>
      <w:p w:rsidR="00F271F1" w:rsidRDefault="00F271F1">
        <w:pPr>
          <w:pStyle w:val="Voettekst"/>
        </w:pPr>
        <w:r>
          <w:rPr>
            <w:noProof/>
            <w:lang w:eastAsia="nl-NL"/>
          </w:rPr>
          <mc:AlternateContent>
            <mc:Choice Requires="wps">
              <w:drawing>
                <wp:anchor distT="0" distB="0" distL="114300" distR="114300" simplePos="0" relativeHeight="251659264" behindDoc="0" locked="0" layoutInCell="1" allowOverlap="1" wp14:anchorId="1D151A71" wp14:editId="4DA42815">
                  <wp:simplePos x="0" y="0"/>
                  <wp:positionH relativeFrom="leftMargin">
                    <wp:align>center</wp:align>
                  </wp:positionH>
                  <wp:positionV relativeFrom="bottomMargin">
                    <wp:align>center</wp:align>
                  </wp:positionV>
                  <wp:extent cx="565785" cy="191770"/>
                  <wp:effectExtent l="0" t="0" r="0" b="0"/>
                  <wp:wrapNone/>
                  <wp:docPr id="649" name="Rechthoek 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F271F1" w:rsidRDefault="00F271F1">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A15EAE" w:rsidRPr="00A15EAE">
                                <w:rPr>
                                  <w:noProof/>
                                  <w:color w:val="C0504D" w:themeColor="accent2"/>
                                </w:rPr>
                                <w:t>1</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hthoek 649"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" filled="f" fillcolor="#c0504d" stroked="f" strokecolor="#5c83b4" strokeweight="2.25pt">
                  <v:textbox inset=",0,,0">
                    <w:txbxContent>
                      <w:p w:rsidR="00F271F1" w:rsidRDefault="00F271F1">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A15EAE" w:rsidRPr="00A15EAE">
                          <w:rPr>
                            <w:noProof/>
                            <w:color w:val="C0504D" w:themeColor="accent2"/>
                          </w:rPr>
                          <w:t>1</w:t>
                        </w:r>
                        <w:r>
                          <w:rPr>
                            <w:color w:val="C0504D" w:themeColor="accent2"/>
                          </w:rPr>
                          <w:fldChar w:fldCharType="end"/>
                        </w:r>
                      </w:p>
                    </w:txbxContent>
                  </v:textbox>
                  <w10:wrap anchorx="margin" anchory="margin"/>
                </v:rect>
              </w:pict>
            </mc:Fallback>
          </mc:AlternateContent>
        </w:r>
        <w:r w:rsidR="00BC528D">
          <w:rPr>
            <w:sz w:val="16"/>
            <w:szCs w:val="16"/>
          </w:rPr>
          <w:t>Profiel praktijkleerplaatsen opleidingen ambulancezorg</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8FD" w:rsidRDefault="001F38FD" w:rsidP="00F271F1">
      <w:pPr>
        <w:spacing w:line="240" w:lineRule="auto"/>
      </w:pPr>
      <w:r>
        <w:separator/>
      </w:r>
    </w:p>
  </w:footnote>
  <w:footnote w:type="continuationSeparator" w:id="0">
    <w:p w:rsidR="001F38FD" w:rsidRDefault="001F38FD" w:rsidP="00F271F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E54BE"/>
    <w:multiLevelType w:val="hybridMultilevel"/>
    <w:tmpl w:val="80628C7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2193913"/>
    <w:multiLevelType w:val="hybridMultilevel"/>
    <w:tmpl w:val="91FE57C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16BC613A"/>
    <w:multiLevelType w:val="hybridMultilevel"/>
    <w:tmpl w:val="4A4CB8FC"/>
    <w:lvl w:ilvl="0" w:tplc="04130005">
      <w:start w:val="1"/>
      <w:numFmt w:val="bullet"/>
      <w:lvlText w:val=""/>
      <w:lvlJc w:val="left"/>
      <w:pPr>
        <w:ind w:left="1068" w:hanging="360"/>
      </w:pPr>
      <w:rPr>
        <w:rFonts w:ascii="Wingdings" w:hAnsi="Wingdings"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3">
    <w:nsid w:val="2A511856"/>
    <w:multiLevelType w:val="hybridMultilevel"/>
    <w:tmpl w:val="BBFA0AF8"/>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4">
    <w:nsid w:val="53BD3113"/>
    <w:multiLevelType w:val="hybridMultilevel"/>
    <w:tmpl w:val="A96AD2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70007BF1"/>
    <w:multiLevelType w:val="hybridMultilevel"/>
    <w:tmpl w:val="94ACF3E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744B365E"/>
    <w:multiLevelType w:val="hybridMultilevel"/>
    <w:tmpl w:val="E474C72C"/>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F7B"/>
    <w:rsid w:val="0005210C"/>
    <w:rsid w:val="00096F24"/>
    <w:rsid w:val="000A7CC9"/>
    <w:rsid w:val="000B3BDC"/>
    <w:rsid w:val="000D1D6E"/>
    <w:rsid w:val="000F3D27"/>
    <w:rsid w:val="000F78AE"/>
    <w:rsid w:val="00186179"/>
    <w:rsid w:val="001A0823"/>
    <w:rsid w:val="001F38FD"/>
    <w:rsid w:val="001F4F7D"/>
    <w:rsid w:val="00215BAC"/>
    <w:rsid w:val="002447A0"/>
    <w:rsid w:val="00295710"/>
    <w:rsid w:val="00387615"/>
    <w:rsid w:val="003B62E1"/>
    <w:rsid w:val="004A035B"/>
    <w:rsid w:val="004B2970"/>
    <w:rsid w:val="00550560"/>
    <w:rsid w:val="00605740"/>
    <w:rsid w:val="006C11D5"/>
    <w:rsid w:val="007613B6"/>
    <w:rsid w:val="00791E93"/>
    <w:rsid w:val="007C0C32"/>
    <w:rsid w:val="007D278A"/>
    <w:rsid w:val="007E1A39"/>
    <w:rsid w:val="007E7C7C"/>
    <w:rsid w:val="007F1558"/>
    <w:rsid w:val="0089650F"/>
    <w:rsid w:val="008D7C05"/>
    <w:rsid w:val="00904BF4"/>
    <w:rsid w:val="009A1F7B"/>
    <w:rsid w:val="009F0460"/>
    <w:rsid w:val="00A15EAE"/>
    <w:rsid w:val="00A44B69"/>
    <w:rsid w:val="00A60443"/>
    <w:rsid w:val="00AC00C2"/>
    <w:rsid w:val="00B30752"/>
    <w:rsid w:val="00B453FC"/>
    <w:rsid w:val="00BA2F75"/>
    <w:rsid w:val="00BC528D"/>
    <w:rsid w:val="00BF10BD"/>
    <w:rsid w:val="00BF41E8"/>
    <w:rsid w:val="00C77300"/>
    <w:rsid w:val="00CF481B"/>
    <w:rsid w:val="00D01218"/>
    <w:rsid w:val="00D6604F"/>
    <w:rsid w:val="00DD68DE"/>
    <w:rsid w:val="00DE5F75"/>
    <w:rsid w:val="00E153E7"/>
    <w:rsid w:val="00E64859"/>
    <w:rsid w:val="00F271F1"/>
    <w:rsid w:val="00FB5053"/>
    <w:rsid w:val="00FE0FDF"/>
    <w:rsid w:val="00FE64B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D278A"/>
    <w:pPr>
      <w:spacing w:line="280" w:lineRule="atLeast"/>
    </w:pPr>
  </w:style>
  <w:style w:type="paragraph" w:styleId="Kop1">
    <w:name w:val="heading 1"/>
    <w:basedOn w:val="Standaard"/>
    <w:next w:val="Standaard"/>
    <w:link w:val="Kop1Char"/>
    <w:uiPriority w:val="9"/>
    <w:qFormat/>
    <w:rsid w:val="007C0C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4B297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E64B7"/>
    <w:rPr>
      <w:rFonts w:ascii="Tahoma" w:hAnsi="Tahoma" w:cs="Tahoma"/>
      <w:sz w:val="16"/>
      <w:szCs w:val="16"/>
    </w:rPr>
  </w:style>
  <w:style w:type="character" w:customStyle="1" w:styleId="BallontekstChar">
    <w:name w:val="Ballontekst Char"/>
    <w:basedOn w:val="Standaardalinea-lettertype"/>
    <w:link w:val="Ballontekst"/>
    <w:uiPriority w:val="99"/>
    <w:semiHidden/>
    <w:rsid w:val="00FE64B7"/>
    <w:rPr>
      <w:rFonts w:ascii="Tahoma" w:hAnsi="Tahoma" w:cs="Tahoma"/>
      <w:sz w:val="16"/>
      <w:szCs w:val="16"/>
    </w:rPr>
  </w:style>
  <w:style w:type="paragraph" w:styleId="Geenafstand">
    <w:name w:val="No Spacing"/>
    <w:uiPriority w:val="1"/>
    <w:qFormat/>
    <w:rsid w:val="00FE64B7"/>
  </w:style>
  <w:style w:type="character" w:customStyle="1" w:styleId="Kop2Char">
    <w:name w:val="Kop 2 Char"/>
    <w:basedOn w:val="Standaardalinea-lettertype"/>
    <w:link w:val="Kop2"/>
    <w:uiPriority w:val="9"/>
    <w:rsid w:val="004B2970"/>
    <w:rPr>
      <w:rFonts w:asciiTheme="majorHAnsi" w:eastAsiaTheme="majorEastAsia" w:hAnsiTheme="majorHAnsi" w:cstheme="majorBidi"/>
      <w:b/>
      <w:bCs/>
      <w:color w:val="4F81BD" w:themeColor="accent1"/>
      <w:sz w:val="26"/>
      <w:szCs w:val="26"/>
    </w:rPr>
  </w:style>
  <w:style w:type="paragraph" w:styleId="Lijstalinea">
    <w:name w:val="List Paragraph"/>
    <w:basedOn w:val="Standaard"/>
    <w:uiPriority w:val="34"/>
    <w:qFormat/>
    <w:rsid w:val="004B2970"/>
    <w:pPr>
      <w:ind w:left="720"/>
      <w:contextualSpacing/>
    </w:pPr>
  </w:style>
  <w:style w:type="paragraph" w:styleId="Koptekst">
    <w:name w:val="header"/>
    <w:basedOn w:val="Standaard"/>
    <w:link w:val="KoptekstChar"/>
    <w:uiPriority w:val="99"/>
    <w:unhideWhenUsed/>
    <w:rsid w:val="00F271F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271F1"/>
  </w:style>
  <w:style w:type="paragraph" w:styleId="Voettekst">
    <w:name w:val="footer"/>
    <w:basedOn w:val="Standaard"/>
    <w:link w:val="VoettekstChar"/>
    <w:uiPriority w:val="99"/>
    <w:unhideWhenUsed/>
    <w:rsid w:val="00F271F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271F1"/>
  </w:style>
  <w:style w:type="character" w:customStyle="1" w:styleId="Kop1Char">
    <w:name w:val="Kop 1 Char"/>
    <w:basedOn w:val="Standaardalinea-lettertype"/>
    <w:link w:val="Kop1"/>
    <w:uiPriority w:val="9"/>
    <w:rsid w:val="007C0C3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7D278A"/>
    <w:pPr>
      <w:spacing w:line="280" w:lineRule="atLeast"/>
    </w:pPr>
  </w:style>
  <w:style w:type="paragraph" w:styleId="Kop1">
    <w:name w:val="heading 1"/>
    <w:basedOn w:val="Standaard"/>
    <w:next w:val="Standaard"/>
    <w:link w:val="Kop1Char"/>
    <w:uiPriority w:val="9"/>
    <w:qFormat/>
    <w:rsid w:val="007C0C3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4B297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FE64B7"/>
    <w:rPr>
      <w:rFonts w:ascii="Tahoma" w:hAnsi="Tahoma" w:cs="Tahoma"/>
      <w:sz w:val="16"/>
      <w:szCs w:val="16"/>
    </w:rPr>
  </w:style>
  <w:style w:type="character" w:customStyle="1" w:styleId="BallontekstChar">
    <w:name w:val="Ballontekst Char"/>
    <w:basedOn w:val="Standaardalinea-lettertype"/>
    <w:link w:val="Ballontekst"/>
    <w:uiPriority w:val="99"/>
    <w:semiHidden/>
    <w:rsid w:val="00FE64B7"/>
    <w:rPr>
      <w:rFonts w:ascii="Tahoma" w:hAnsi="Tahoma" w:cs="Tahoma"/>
      <w:sz w:val="16"/>
      <w:szCs w:val="16"/>
    </w:rPr>
  </w:style>
  <w:style w:type="paragraph" w:styleId="Geenafstand">
    <w:name w:val="No Spacing"/>
    <w:uiPriority w:val="1"/>
    <w:qFormat/>
    <w:rsid w:val="00FE64B7"/>
  </w:style>
  <w:style w:type="character" w:customStyle="1" w:styleId="Kop2Char">
    <w:name w:val="Kop 2 Char"/>
    <w:basedOn w:val="Standaardalinea-lettertype"/>
    <w:link w:val="Kop2"/>
    <w:uiPriority w:val="9"/>
    <w:rsid w:val="004B2970"/>
    <w:rPr>
      <w:rFonts w:asciiTheme="majorHAnsi" w:eastAsiaTheme="majorEastAsia" w:hAnsiTheme="majorHAnsi" w:cstheme="majorBidi"/>
      <w:b/>
      <w:bCs/>
      <w:color w:val="4F81BD" w:themeColor="accent1"/>
      <w:sz w:val="26"/>
      <w:szCs w:val="26"/>
    </w:rPr>
  </w:style>
  <w:style w:type="paragraph" w:styleId="Lijstalinea">
    <w:name w:val="List Paragraph"/>
    <w:basedOn w:val="Standaard"/>
    <w:uiPriority w:val="34"/>
    <w:qFormat/>
    <w:rsid w:val="004B2970"/>
    <w:pPr>
      <w:ind w:left="720"/>
      <w:contextualSpacing/>
    </w:pPr>
  </w:style>
  <w:style w:type="paragraph" w:styleId="Koptekst">
    <w:name w:val="header"/>
    <w:basedOn w:val="Standaard"/>
    <w:link w:val="KoptekstChar"/>
    <w:uiPriority w:val="99"/>
    <w:unhideWhenUsed/>
    <w:rsid w:val="00F271F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271F1"/>
  </w:style>
  <w:style w:type="paragraph" w:styleId="Voettekst">
    <w:name w:val="footer"/>
    <w:basedOn w:val="Standaard"/>
    <w:link w:val="VoettekstChar"/>
    <w:uiPriority w:val="99"/>
    <w:unhideWhenUsed/>
    <w:rsid w:val="00F271F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271F1"/>
  </w:style>
  <w:style w:type="character" w:customStyle="1" w:styleId="Kop1Char">
    <w:name w:val="Kop 1 Char"/>
    <w:basedOn w:val="Standaardalinea-lettertype"/>
    <w:link w:val="Kop1"/>
    <w:uiPriority w:val="9"/>
    <w:rsid w:val="007C0C32"/>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2062608">
      <w:bodyDiv w:val="1"/>
      <w:marLeft w:val="0"/>
      <w:marRight w:val="0"/>
      <w:marTop w:val="0"/>
      <w:marBottom w:val="0"/>
      <w:divBdr>
        <w:top w:val="none" w:sz="0" w:space="0" w:color="auto"/>
        <w:left w:val="none" w:sz="0" w:space="0" w:color="auto"/>
        <w:bottom w:val="none" w:sz="0" w:space="0" w:color="auto"/>
        <w:right w:val="none" w:sz="0" w:space="0" w:color="auto"/>
      </w:divBdr>
    </w:div>
    <w:div w:id="1000158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A387B-CA76-452F-AEEA-BAAE25B91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1701</Words>
  <Characters>9357</Characters>
  <Application>Microsoft Office Word</Application>
  <DocSecurity>4</DocSecurity>
  <Lines>77</Lines>
  <Paragraphs>22</Paragraphs>
  <ScaleCrop>false</ScaleCrop>
  <HeadingPairs>
    <vt:vector size="2" baseType="variant">
      <vt:variant>
        <vt:lpstr>Titel</vt:lpstr>
      </vt:variant>
      <vt:variant>
        <vt:i4>1</vt:i4>
      </vt:variant>
    </vt:vector>
  </HeadingPairs>
  <TitlesOfParts>
    <vt:vector size="1" baseType="lpstr">
      <vt:lpstr/>
    </vt:vector>
  </TitlesOfParts>
  <Company>HP</Company>
  <LinksUpToDate>false</LinksUpToDate>
  <CharactersWithSpaces>11036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Wiro Gruijters</dc:creator>
  <cp:lastModifiedBy>Nadiene Toby</cp:lastModifiedBy>
  <cp:revision>2</cp:revision>
  <dcterms:created xsi:type="dcterms:W3CDTF">2012-06-26T07:16:00Z</dcterms:created>
  <dcterms:modified xsi:type="dcterms:W3CDTF">2012-06-26T07:16:00Z</dcterms:modified>
</cp:coreProperties>
</file>